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4C5" w:rsidRPr="003403E3" w:rsidRDefault="000D04C5" w:rsidP="000D04C5">
      <w:pPr>
        <w:tabs>
          <w:tab w:val="left" w:pos="709"/>
        </w:tabs>
        <w:spacing w:before="120" w:after="0" w:line="240" w:lineRule="auto"/>
        <w:jc w:val="right"/>
        <w:rPr>
          <w:rFonts w:ascii="Calibri" w:eastAsia="Times New Roman" w:hAnsi="Calibri" w:cs="Calibri"/>
          <w:b/>
          <w:bCs/>
          <w:sz w:val="24"/>
          <w:szCs w:val="24"/>
          <w:lang w:eastAsia="es-ES"/>
        </w:rPr>
      </w:pPr>
      <w:r w:rsidRPr="003403E3">
        <w:rPr>
          <w:rFonts w:ascii="Calibri" w:eastAsia="Times New Roman" w:hAnsi="Calibri" w:cs="Calibri"/>
          <w:b/>
          <w:bCs/>
          <w:sz w:val="24"/>
          <w:szCs w:val="24"/>
          <w:lang w:eastAsia="es-ES"/>
        </w:rPr>
        <w:t>Procedimiento nº 4688</w:t>
      </w:r>
    </w:p>
    <w:p w:rsidR="00AD6276" w:rsidRPr="00AD6276" w:rsidRDefault="00AD6276" w:rsidP="00366475">
      <w:pPr>
        <w:tabs>
          <w:tab w:val="left" w:pos="709"/>
        </w:tabs>
        <w:spacing w:before="120" w:after="0" w:line="240" w:lineRule="auto"/>
        <w:jc w:val="both"/>
        <w:rPr>
          <w:b/>
        </w:rPr>
      </w:pPr>
      <w:r w:rsidRPr="00AD6276">
        <w:rPr>
          <w:b/>
        </w:rPr>
        <w:t xml:space="preserve">Declaración responsable del cumplimiento del principio de «no causar perjuicio significativo» a los seis objetivos medioambientales expresados en el artículo 17 del Reglamento (UE) 2020/852, del Parlamento Europeo y del Consejo, de 18 de junio de 2020, relativo al establecimiento de un marco para facilitar las inversiones sostenibles. </w:t>
      </w:r>
    </w:p>
    <w:p w:rsidR="006443E2" w:rsidRPr="00347294" w:rsidRDefault="006443E2" w:rsidP="006443E2">
      <w:pPr>
        <w:jc w:val="both"/>
        <w:rPr>
          <w:rFonts w:ascii="Arial" w:hAnsi="Arial" w:cs="Arial"/>
          <w:b/>
        </w:rPr>
      </w:pPr>
    </w:p>
    <w:p w:rsidR="006443E2" w:rsidRPr="006443E2" w:rsidRDefault="006443E2" w:rsidP="006443E2">
      <w:pPr>
        <w:jc w:val="both"/>
        <w:rPr>
          <w:rFonts w:cstheme="minorHAnsi"/>
        </w:rPr>
      </w:pPr>
      <w:r w:rsidRPr="006443E2">
        <w:rPr>
          <w:rFonts w:cstheme="minorHAnsi"/>
        </w:rPr>
        <w:t>CONVOCATORIA PÚBLICA DE SUBVENCIONES CORRESPONDIENTE AL AÑO 202</w:t>
      </w:r>
      <w:r w:rsidR="000D04C5">
        <w:rPr>
          <w:rFonts w:cstheme="minorHAnsi"/>
        </w:rPr>
        <w:t>5</w:t>
      </w:r>
      <w:r w:rsidRPr="006443E2">
        <w:rPr>
          <w:rFonts w:cstheme="minorHAnsi"/>
        </w:rPr>
        <w:t>, DESTINADAS A LA FINANCIACIÓN DE PROYECTOS DE MEJORA DE LA EFICIENCIA ENERGÉTICA EN LAS EMPRESAS TURÍSTICAS CON CARGO AL PLAN DE RECUPERACIÓN, TRANSFORMACIÓN Y RESILIENCIA, COMPONENTE C14.I04, LÍNEA DE ACTUACIÓN 2.</w:t>
      </w:r>
    </w:p>
    <w:p w:rsidR="00AD6276" w:rsidRDefault="00AD6276" w:rsidP="00E41C12">
      <w:pPr>
        <w:tabs>
          <w:tab w:val="left" w:pos="709"/>
        </w:tabs>
        <w:spacing w:before="120" w:after="0" w:line="240" w:lineRule="auto"/>
        <w:jc w:val="both"/>
      </w:pPr>
      <w:bookmarkStart w:id="0" w:name="_GoBack"/>
      <w:bookmarkEnd w:id="0"/>
    </w:p>
    <w:p w:rsidR="00AD6276" w:rsidRDefault="00AD6276" w:rsidP="00366475">
      <w:pPr>
        <w:tabs>
          <w:tab w:val="left" w:pos="709"/>
        </w:tabs>
        <w:spacing w:before="120" w:after="0" w:line="240" w:lineRule="auto"/>
        <w:jc w:val="both"/>
      </w:pPr>
    </w:p>
    <w:p w:rsidR="00AD6276" w:rsidRDefault="00AD6276" w:rsidP="00366475">
      <w:pPr>
        <w:tabs>
          <w:tab w:val="left" w:pos="709"/>
        </w:tabs>
        <w:spacing w:before="120" w:after="0" w:line="240" w:lineRule="auto"/>
        <w:jc w:val="both"/>
      </w:pPr>
      <w:r>
        <w:t xml:space="preserve">D/Dª …………………………………………...…………………………………...…………, con NIF:………..………, en representación legal de la entidad…………..……………………… , con NIF:………..…..,y domicilio fiscal en ……………………………………….………, beneficiaria de ayudas financiadas con recursos provenientes del PRTR, en el desarrollo de actuaciones necesarias para la consecución de los objetivos definidos en el Componente </w:t>
      </w:r>
      <w:r w:rsidR="00BE4835">
        <w:t>14</w:t>
      </w:r>
      <w:r>
        <w:t xml:space="preserve"> Inversión </w:t>
      </w:r>
      <w:r w:rsidR="00BE4835">
        <w:t>I4</w:t>
      </w:r>
      <w:r>
        <w:t xml:space="preserve"> del Plan de Recuperación, Transformación y Resiliencia </w:t>
      </w:r>
    </w:p>
    <w:p w:rsidR="00AD6276" w:rsidRDefault="00AD6276" w:rsidP="00366475">
      <w:pPr>
        <w:tabs>
          <w:tab w:val="left" w:pos="709"/>
        </w:tabs>
        <w:spacing w:before="120" w:after="0" w:line="240" w:lineRule="auto"/>
        <w:jc w:val="both"/>
      </w:pPr>
    </w:p>
    <w:p w:rsidR="00AD6276" w:rsidRPr="00BE4835" w:rsidRDefault="00AD6276" w:rsidP="00366475">
      <w:pPr>
        <w:tabs>
          <w:tab w:val="left" w:pos="709"/>
        </w:tabs>
        <w:spacing w:before="120" w:after="0" w:line="240" w:lineRule="auto"/>
        <w:jc w:val="both"/>
        <w:rPr>
          <w:b/>
        </w:rPr>
      </w:pPr>
      <w:r w:rsidRPr="00BE4835">
        <w:rPr>
          <w:b/>
        </w:rPr>
        <w:t>DECLARA</w:t>
      </w:r>
    </w:p>
    <w:p w:rsidR="00AD6276" w:rsidRDefault="00AD6276" w:rsidP="00366475">
      <w:pPr>
        <w:tabs>
          <w:tab w:val="left" w:pos="709"/>
        </w:tabs>
        <w:spacing w:before="120" w:after="0" w:line="240" w:lineRule="auto"/>
        <w:jc w:val="both"/>
      </w:pPr>
      <w:r>
        <w:t xml:space="preserve">Que, al amparo de la convocatoria de ayudas arriba referenciadas ha presentado solicitud de subvención para el desarrollo de un proyecto que cumple lo siguiente: </w:t>
      </w:r>
    </w:p>
    <w:p w:rsidR="00AD6276" w:rsidRDefault="00AD6276" w:rsidP="00366475">
      <w:pPr>
        <w:tabs>
          <w:tab w:val="left" w:pos="709"/>
        </w:tabs>
        <w:spacing w:before="120" w:after="0" w:line="240" w:lineRule="auto"/>
        <w:jc w:val="both"/>
      </w:pPr>
      <w:r>
        <w:t xml:space="preserve">A. El proyecto no ocasiona un perjuicio significativo a los objetivos medioambientales enunciados en el artículo 17 del Reglamento (UE) 2020/852 relativo al establecimiento de un marco para facilitar las inversiones sostenibles mediante la implantación de un sistema de clasificación (o «taxonomía») de las actividades económicas medioambientalmente sostenibles: </w:t>
      </w:r>
    </w:p>
    <w:p w:rsidR="00AD6276" w:rsidRDefault="00AD6276" w:rsidP="00366475">
      <w:pPr>
        <w:tabs>
          <w:tab w:val="left" w:pos="709"/>
        </w:tabs>
        <w:spacing w:before="120" w:after="0" w:line="240" w:lineRule="auto"/>
        <w:jc w:val="both"/>
      </w:pPr>
      <w:r>
        <w:t>1. Mitigación del cambio climático.</w:t>
      </w:r>
    </w:p>
    <w:p w:rsidR="00AD6276" w:rsidRDefault="00AD6276" w:rsidP="00366475">
      <w:pPr>
        <w:tabs>
          <w:tab w:val="left" w:pos="709"/>
        </w:tabs>
        <w:spacing w:before="120" w:after="0" w:line="240" w:lineRule="auto"/>
        <w:jc w:val="both"/>
      </w:pPr>
      <w:r>
        <w:t>2. Adaptación al cambio climático.</w:t>
      </w:r>
    </w:p>
    <w:p w:rsidR="00AD6276" w:rsidRDefault="00AD6276" w:rsidP="00366475">
      <w:pPr>
        <w:tabs>
          <w:tab w:val="left" w:pos="709"/>
        </w:tabs>
        <w:spacing w:before="120" w:after="0" w:line="240" w:lineRule="auto"/>
        <w:jc w:val="both"/>
      </w:pPr>
      <w:r>
        <w:t>3. Uso sostenible y protección de los recursos hídricos y marinos.</w:t>
      </w:r>
    </w:p>
    <w:p w:rsidR="00AD6276" w:rsidRDefault="00AD6276" w:rsidP="00366475">
      <w:pPr>
        <w:tabs>
          <w:tab w:val="left" w:pos="709"/>
        </w:tabs>
        <w:spacing w:before="120" w:after="0" w:line="240" w:lineRule="auto"/>
        <w:jc w:val="both"/>
      </w:pPr>
      <w:r>
        <w:t>4. Economía circular, incluidos la prevención y el reciclado de residuos.</w:t>
      </w:r>
    </w:p>
    <w:p w:rsidR="00AD6276" w:rsidRDefault="00AD6276" w:rsidP="00366475">
      <w:pPr>
        <w:tabs>
          <w:tab w:val="left" w:pos="709"/>
        </w:tabs>
        <w:spacing w:before="120" w:after="0" w:line="240" w:lineRule="auto"/>
        <w:jc w:val="both"/>
      </w:pPr>
      <w:r>
        <w:t>5. Prevención y control de la contaminación a la atmósfera, el agua o el suelo.</w:t>
      </w:r>
    </w:p>
    <w:p w:rsidR="00366475" w:rsidRDefault="00AD6276" w:rsidP="00366475">
      <w:pPr>
        <w:tabs>
          <w:tab w:val="left" w:pos="709"/>
        </w:tabs>
        <w:spacing w:before="120" w:after="0" w:line="240" w:lineRule="auto"/>
        <w:jc w:val="both"/>
      </w:pPr>
      <w:r>
        <w:t>6. Protección y restauración de la biodiversidad y los ecosistemas</w:t>
      </w:r>
    </w:p>
    <w:p w:rsidR="00AD6276" w:rsidRDefault="00AD6276" w:rsidP="00366475">
      <w:pPr>
        <w:tabs>
          <w:tab w:val="left" w:pos="709"/>
        </w:tabs>
        <w:spacing w:before="120" w:after="0" w:line="240" w:lineRule="auto"/>
        <w:jc w:val="both"/>
      </w:pPr>
    </w:p>
    <w:p w:rsidR="00AD6276" w:rsidRDefault="00AD6276" w:rsidP="00366475">
      <w:pPr>
        <w:tabs>
          <w:tab w:val="left" w:pos="709"/>
        </w:tabs>
        <w:spacing w:before="120" w:after="0" w:line="240" w:lineRule="auto"/>
        <w:jc w:val="both"/>
      </w:pPr>
    </w:p>
    <w:p w:rsidR="00AD6276" w:rsidRDefault="00AD6276" w:rsidP="00366475">
      <w:pPr>
        <w:tabs>
          <w:tab w:val="left" w:pos="709"/>
        </w:tabs>
        <w:spacing w:before="120" w:after="0" w:line="240" w:lineRule="auto"/>
        <w:jc w:val="both"/>
      </w:pPr>
    </w:p>
    <w:p w:rsidR="00AD6276" w:rsidRDefault="00AD6276" w:rsidP="00366475">
      <w:pPr>
        <w:tabs>
          <w:tab w:val="left" w:pos="709"/>
        </w:tabs>
        <w:spacing w:before="120" w:after="0" w:line="240" w:lineRule="auto"/>
        <w:jc w:val="both"/>
      </w:pPr>
      <w:r>
        <w:t>B. El proyecto adecúa, en su caso, a las características y condiciones fijadas para el Componente 14 Inversión I4, reflejadas en el Plan de Recuperación, Transformación y Resiliencia.</w:t>
      </w:r>
    </w:p>
    <w:p w:rsidR="00AD6276" w:rsidRDefault="00AD6276" w:rsidP="00366475">
      <w:pPr>
        <w:tabs>
          <w:tab w:val="left" w:pos="709"/>
        </w:tabs>
        <w:spacing w:before="120" w:after="0" w:line="240" w:lineRule="auto"/>
        <w:jc w:val="both"/>
      </w:pPr>
      <w:r>
        <w:lastRenderedPageBreak/>
        <w:t>C. Las actividades que se desarrollan en el proyecto cumplirán la normativa medioambiental vigente que resulte de aplicación.</w:t>
      </w:r>
    </w:p>
    <w:p w:rsidR="00AD6276" w:rsidRDefault="00AD6276" w:rsidP="00366475">
      <w:pPr>
        <w:tabs>
          <w:tab w:val="left" w:pos="709"/>
        </w:tabs>
        <w:spacing w:before="120" w:after="0" w:line="240" w:lineRule="auto"/>
        <w:jc w:val="both"/>
      </w:pPr>
      <w:r>
        <w:t>D. El proyecto se adecúa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rsidR="00AD6276" w:rsidRDefault="00AD6276" w:rsidP="00366475">
      <w:pPr>
        <w:tabs>
          <w:tab w:val="left" w:pos="709"/>
        </w:tabs>
        <w:spacing w:before="120" w:after="0" w:line="240" w:lineRule="auto"/>
        <w:jc w:val="both"/>
      </w:pPr>
      <w:r>
        <w:t>1. Construcción de refinerías de crudo, centrales térmicas de carbón y proyectos que impliquen la extracción de petróleo o gas natural, debido al perjuicio al objetivo de mitigación del cambio climático.</w:t>
      </w:r>
    </w:p>
    <w:p w:rsidR="00AD6276" w:rsidRDefault="00AD6276" w:rsidP="00366475">
      <w:pPr>
        <w:tabs>
          <w:tab w:val="left" w:pos="709"/>
        </w:tabs>
        <w:spacing w:before="120" w:after="0" w:line="240" w:lineRule="auto"/>
        <w:jc w:val="both"/>
      </w:pPr>
      <w:r>
        <w:t>2. 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rsidR="00AD6276" w:rsidRDefault="00AD6276" w:rsidP="00366475">
      <w:pPr>
        <w:tabs>
          <w:tab w:val="left" w:pos="709"/>
        </w:tabs>
        <w:spacing w:before="120" w:after="0" w:line="240" w:lineRule="auto"/>
        <w:jc w:val="both"/>
      </w:pPr>
      <w:r>
        <w:t>3. 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w:t>
      </w:r>
    </w:p>
    <w:p w:rsidR="00AD6276" w:rsidRDefault="00AD6276" w:rsidP="00366475">
      <w:pPr>
        <w:tabs>
          <w:tab w:val="left" w:pos="709"/>
        </w:tabs>
        <w:spacing w:before="120" w:after="0" w:line="240" w:lineRule="auto"/>
        <w:jc w:val="both"/>
      </w:pPr>
      <w:r>
        <w:t>4. Compensación de los costes indirectos del RCDE.</w:t>
      </w:r>
    </w:p>
    <w:p w:rsidR="00AD6276" w:rsidRDefault="00AD6276" w:rsidP="00366475">
      <w:pPr>
        <w:tabs>
          <w:tab w:val="left" w:pos="709"/>
        </w:tabs>
        <w:spacing w:before="120" w:after="0" w:line="240" w:lineRule="auto"/>
        <w:jc w:val="both"/>
      </w:pPr>
      <w:r>
        <w:t>5. 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rsidR="00AD6276" w:rsidRDefault="00AD6276" w:rsidP="00366475">
      <w:pPr>
        <w:tabs>
          <w:tab w:val="left" w:pos="709"/>
        </w:tabs>
        <w:spacing w:before="120" w:after="0" w:line="240" w:lineRule="auto"/>
        <w:jc w:val="both"/>
      </w:pPr>
      <w:r>
        <w:t xml:space="preserve">6. 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w:t>
      </w:r>
      <w:proofErr w:type="spellStart"/>
      <w:r>
        <w:t>biorresiduos</w:t>
      </w:r>
      <w:proofErr w:type="spellEnd"/>
      <w:r>
        <w:t xml:space="preserve">, siempre que tales acciones no conlleven un aumento de la capacidad de tratamiento de residuos de las plantas o a una prolongación de su vida útil; estos pormenores deberán justificarse documentalmente para cada planta. </w:t>
      </w:r>
    </w:p>
    <w:p w:rsidR="00AD6276" w:rsidRDefault="00AD6276" w:rsidP="00366475">
      <w:pPr>
        <w:tabs>
          <w:tab w:val="left" w:pos="709"/>
        </w:tabs>
        <w:spacing w:before="120" w:after="0" w:line="240" w:lineRule="auto"/>
        <w:jc w:val="both"/>
      </w:pPr>
      <w:r>
        <w:t xml:space="preserve">7. Actividades en las que la eliminación a largo plazo de residuos pueda causar daños al medio ambiente </w:t>
      </w:r>
    </w:p>
    <w:p w:rsidR="00AD6276" w:rsidRDefault="00AD6276" w:rsidP="00366475">
      <w:pPr>
        <w:tabs>
          <w:tab w:val="left" w:pos="709"/>
        </w:tabs>
        <w:spacing w:before="120" w:after="0" w:line="240" w:lineRule="auto"/>
        <w:jc w:val="both"/>
      </w:pPr>
      <w:r>
        <w:t>E. Las actividades que se desarrollan no causan efectos directos sobre el medioambiente, ni efectos indirectos primarios en todo su ciclo de vida, entendiendo como tales aquéllos que pudieran materializarse tras su finalización, una vez realizada la actividad.</w:t>
      </w:r>
    </w:p>
    <w:p w:rsidR="00AD6276" w:rsidRDefault="00AD6276" w:rsidP="00366475">
      <w:pPr>
        <w:tabs>
          <w:tab w:val="left" w:pos="709"/>
        </w:tabs>
        <w:spacing w:before="120" w:after="0" w:line="240" w:lineRule="auto"/>
        <w:jc w:val="both"/>
      </w:pPr>
    </w:p>
    <w:p w:rsidR="00AD6276" w:rsidRDefault="00AD6276" w:rsidP="00366475">
      <w:pPr>
        <w:tabs>
          <w:tab w:val="left" w:pos="709"/>
        </w:tabs>
        <w:spacing w:before="120" w:after="0" w:line="240" w:lineRule="auto"/>
        <w:jc w:val="both"/>
      </w:pPr>
      <w:r>
        <w:lastRenderedPageBreak/>
        <w:t>El incumplimiento de alguno de los requisitos establecidos en la presente declaración dará lugar a la obligación de devolver las cantidades percibidas y los intereses de demora correspondientes.</w:t>
      </w:r>
    </w:p>
    <w:p w:rsidR="00AD6276" w:rsidRDefault="00AD6276" w:rsidP="00366475">
      <w:pPr>
        <w:tabs>
          <w:tab w:val="left" w:pos="709"/>
        </w:tabs>
        <w:spacing w:before="120" w:after="0" w:line="240" w:lineRule="auto"/>
        <w:jc w:val="both"/>
      </w:pPr>
    </w:p>
    <w:p w:rsidR="00AD6276" w:rsidRDefault="006443E2" w:rsidP="00AD6276">
      <w:pPr>
        <w:tabs>
          <w:tab w:val="left" w:pos="709"/>
        </w:tabs>
        <w:spacing w:before="120" w:after="0" w:line="240" w:lineRule="auto"/>
        <w:jc w:val="both"/>
      </w:pPr>
      <w:r>
        <w:t>FIRMADO:</w:t>
      </w:r>
    </w:p>
    <w:p w:rsidR="006443E2" w:rsidRDefault="006443E2" w:rsidP="00AD6276">
      <w:pPr>
        <w:tabs>
          <w:tab w:val="left" w:pos="709"/>
        </w:tabs>
        <w:spacing w:before="120" w:after="0" w:line="240" w:lineRule="auto"/>
        <w:jc w:val="both"/>
      </w:pPr>
    </w:p>
    <w:p w:rsidR="006443E2" w:rsidRDefault="006443E2" w:rsidP="006443E2">
      <w:pPr>
        <w:ind w:left="426"/>
        <w:rPr>
          <w:rFonts w:ascii="Calibri" w:hAnsi="Calibri" w:cs="Calibri"/>
          <w:i/>
          <w:sz w:val="20"/>
          <w:szCs w:val="20"/>
          <w:lang w:val="es-ES_tradnl"/>
        </w:rPr>
      </w:pPr>
      <w:r>
        <w:t>(</w:t>
      </w:r>
      <w:r w:rsidRPr="00D401A4">
        <w:rPr>
          <w:rFonts w:ascii="Calibri" w:hAnsi="Calibri" w:cs="Calibri"/>
          <w:b/>
          <w:i/>
          <w:sz w:val="20"/>
          <w:szCs w:val="20"/>
          <w:lang w:val="es-ES_tradnl"/>
        </w:rPr>
        <w:t>NOTA:</w:t>
      </w:r>
      <w:r w:rsidRPr="00D401A4">
        <w:rPr>
          <w:rFonts w:ascii="Calibri" w:hAnsi="Calibri" w:cs="Calibri"/>
          <w:i/>
          <w:sz w:val="20"/>
          <w:szCs w:val="20"/>
          <w:lang w:val="es-ES_tradnl"/>
        </w:rPr>
        <w:t xml:space="preserve"> El presente documento deberá presentarse mediante </w:t>
      </w:r>
      <w:r w:rsidRPr="00D401A4">
        <w:rPr>
          <w:rFonts w:ascii="Calibri" w:hAnsi="Calibri" w:cs="Calibri"/>
          <w:b/>
          <w:i/>
          <w:sz w:val="20"/>
          <w:szCs w:val="20"/>
          <w:lang w:val="es-ES_tradnl"/>
        </w:rPr>
        <w:t>trámite telemático</w:t>
      </w:r>
      <w:r w:rsidRPr="00D401A4">
        <w:rPr>
          <w:rFonts w:ascii="Calibri" w:hAnsi="Calibri" w:cs="Calibri"/>
          <w:i/>
          <w:sz w:val="20"/>
          <w:szCs w:val="20"/>
          <w:lang w:val="es-ES_tradnl"/>
        </w:rPr>
        <w:t xml:space="preserve">, careciendo de validez sin </w:t>
      </w:r>
      <w:r w:rsidRPr="00D401A4">
        <w:rPr>
          <w:rFonts w:ascii="Calibri" w:hAnsi="Calibri" w:cs="Calibri"/>
          <w:b/>
          <w:i/>
          <w:sz w:val="20"/>
          <w:szCs w:val="20"/>
          <w:lang w:val="es-ES_tradnl"/>
        </w:rPr>
        <w:t>FIRMA ELECTRÓNICA RECONOCIDA INTEGRADA</w:t>
      </w:r>
      <w:r w:rsidRPr="00D401A4">
        <w:rPr>
          <w:rFonts w:ascii="Calibri" w:hAnsi="Calibri" w:cs="Calibri"/>
          <w:i/>
          <w:sz w:val="20"/>
          <w:szCs w:val="20"/>
          <w:lang w:val="es-ES_tradnl"/>
        </w:rPr>
        <w:t xml:space="preserve"> del declarante.</w:t>
      </w:r>
      <w:r>
        <w:rPr>
          <w:rFonts w:ascii="Calibri" w:hAnsi="Calibri" w:cs="Calibri"/>
          <w:i/>
          <w:sz w:val="20"/>
          <w:szCs w:val="20"/>
          <w:lang w:val="es-ES_tradnl"/>
        </w:rPr>
        <w:t>)</w:t>
      </w:r>
    </w:p>
    <w:p w:rsidR="006443E2" w:rsidRDefault="006443E2" w:rsidP="00AD6276">
      <w:pPr>
        <w:tabs>
          <w:tab w:val="left" w:pos="709"/>
        </w:tabs>
        <w:spacing w:before="120" w:after="0" w:line="240" w:lineRule="auto"/>
        <w:jc w:val="both"/>
      </w:pPr>
    </w:p>
    <w:sectPr w:rsidR="006443E2" w:rsidSect="00C4064C">
      <w:headerReference w:type="default" r:id="rId10"/>
      <w:footerReference w:type="default" r:id="rId11"/>
      <w:pgSz w:w="11906" w:h="16838" w:code="9"/>
      <w:pgMar w:top="2608" w:right="1701" w:bottom="851"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475" w:rsidRDefault="00366475" w:rsidP="0033118A">
      <w:pPr>
        <w:spacing w:after="0" w:line="240" w:lineRule="auto"/>
      </w:pPr>
      <w:r>
        <w:separator/>
      </w:r>
    </w:p>
  </w:endnote>
  <w:endnote w:type="continuationSeparator" w:id="0">
    <w:p w:rsidR="00366475" w:rsidRDefault="00366475"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64C" w:rsidRPr="00B32068" w:rsidRDefault="00CF3F73" w:rsidP="00B32068">
    <w:pPr>
      <w:pStyle w:val="Piedepgina"/>
      <w:spacing w:after="240"/>
      <w:ind w:left="-1701" w:right="-1701"/>
      <w:jc w:val="center"/>
      <w:rPr>
        <w:rFonts w:cstheme="minorHAnsi"/>
        <w:color w:val="BFBFBF" w:themeColor="background1" w:themeShade="BF"/>
        <w:sz w:val="16"/>
      </w:rPr>
    </w:pP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if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D95A98">
      <w:rPr>
        <w:rFonts w:cstheme="minorHAnsi"/>
        <w:noProof/>
        <w:color w:val="BFBFBF" w:themeColor="background1" w:themeShade="BF"/>
        <w:sz w:val="16"/>
      </w:rPr>
      <w:instrText>3</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xml:space="preserve"> &gt; 1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page</w:instrText>
    </w:r>
    <w:r w:rsidRPr="00B32068">
      <w:rPr>
        <w:rFonts w:cstheme="minorHAnsi"/>
        <w:color w:val="BFBFBF" w:themeColor="background1" w:themeShade="BF"/>
        <w:sz w:val="16"/>
      </w:rPr>
      <w:fldChar w:fldCharType="separate"/>
    </w:r>
    <w:r w:rsidR="00D95A98">
      <w:rPr>
        <w:rFonts w:cstheme="minorHAnsi"/>
        <w:noProof/>
        <w:color w:val="BFBFBF" w:themeColor="background1" w:themeShade="BF"/>
        <w:sz w:val="16"/>
      </w:rPr>
      <w:instrText>1</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D95A98">
      <w:rPr>
        <w:rFonts w:cstheme="minorHAnsi"/>
        <w:noProof/>
        <w:color w:val="BFBFBF" w:themeColor="background1" w:themeShade="BF"/>
        <w:sz w:val="16"/>
      </w:rPr>
      <w:instrText>3</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w:instrText>
    </w:r>
    <w:r w:rsidR="00D95A98">
      <w:rPr>
        <w:rFonts w:cstheme="minorHAnsi"/>
        <w:color w:val="BFBFBF" w:themeColor="background1" w:themeShade="BF"/>
        <w:sz w:val="16"/>
      </w:rPr>
      <w:fldChar w:fldCharType="separate"/>
    </w:r>
    <w:r w:rsidR="00D95A98">
      <w:rPr>
        <w:rFonts w:cstheme="minorHAnsi"/>
        <w:noProof/>
        <w:color w:val="BFBFBF" w:themeColor="background1" w:themeShade="BF"/>
        <w:sz w:val="16"/>
      </w:rPr>
      <w:t>1</w:t>
    </w:r>
    <w:r w:rsidR="00D95A98" w:rsidRPr="00B32068">
      <w:rPr>
        <w:rFonts w:cstheme="minorHAnsi"/>
        <w:noProof/>
        <w:color w:val="BFBFBF" w:themeColor="background1" w:themeShade="BF"/>
        <w:sz w:val="16"/>
      </w:rPr>
      <w:t>/</w:t>
    </w:r>
    <w:r w:rsidR="00D95A98">
      <w:rPr>
        <w:rFonts w:cstheme="minorHAnsi"/>
        <w:noProof/>
        <w:color w:val="BFBFBF" w:themeColor="background1" w:themeShade="BF"/>
        <w:sz w:val="16"/>
      </w:rPr>
      <w:t>3</w:t>
    </w:r>
    <w:r w:rsidRPr="00B32068">
      <w:rPr>
        <w:rFonts w:cstheme="minorHAnsi"/>
        <w:color w:val="BFBFBF" w:themeColor="background1" w:themeShade="BF"/>
        <w:sz w:val="16"/>
      </w:rPr>
      <w:fldChar w:fldCharType="end"/>
    </w:r>
  </w:p>
  <w:p w:rsidR="000D04C5" w:rsidRDefault="000D04C5" w:rsidP="000D04C5">
    <w:pPr>
      <w:pStyle w:val="Piedepgina"/>
      <w:jc w:val="center"/>
      <w:rPr>
        <w:b/>
      </w:rPr>
    </w:pPr>
    <w:r>
      <w:rPr>
        <w:b/>
      </w:rPr>
      <w:t>Consejería de Turismo, Cultura, Juventud y Deportes</w:t>
    </w:r>
  </w:p>
  <w:p w:rsidR="000D04C5" w:rsidRDefault="000D04C5" w:rsidP="000D04C5">
    <w:pPr>
      <w:pStyle w:val="Piedepgina"/>
      <w:jc w:val="center"/>
    </w:pPr>
    <w:r>
      <w:t>Dirección General de Competitividad y Calidad Turísticas</w:t>
    </w:r>
  </w:p>
  <w:p w:rsidR="00C4064C" w:rsidRDefault="00C4064C" w:rsidP="001F0379">
    <w:pPr>
      <w:pStyle w:val="Piedepgina"/>
      <w:ind w:left="-1701" w:right="-170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475" w:rsidRDefault="00366475" w:rsidP="0033118A">
      <w:pPr>
        <w:spacing w:after="0" w:line="240" w:lineRule="auto"/>
      </w:pPr>
      <w:r>
        <w:separator/>
      </w:r>
    </w:p>
  </w:footnote>
  <w:footnote w:type="continuationSeparator" w:id="0">
    <w:p w:rsidR="00366475" w:rsidRDefault="00366475"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0D04C5" w:rsidP="00244494">
          <w:pPr>
            <w:pStyle w:val="Encabezado"/>
            <w:jc w:val="center"/>
          </w:pPr>
          <w:r>
            <w:rPr>
              <w:noProof/>
              <w:lang w:eastAsia="es-ES"/>
            </w:rPr>
            <w:drawing>
              <wp:inline distT="0" distB="0" distL="0" distR="0" wp14:anchorId="27977FF2" wp14:editId="764A1CEB">
                <wp:extent cx="7560310" cy="1088390"/>
                <wp:effectExtent l="0" t="0" r="2540" b="0"/>
                <wp:docPr id="1" name="Imagen 1" descr="Plantilla Next Generation UNA LÍNEA - MICT_Mesa de trabajo 1"/>
                <wp:cNvGraphicFramePr/>
                <a:graphic xmlns:a="http://schemas.openxmlformats.org/drawingml/2006/main">
                  <a:graphicData uri="http://schemas.openxmlformats.org/drawingml/2006/picture">
                    <pic:pic xmlns:pic="http://schemas.openxmlformats.org/drawingml/2006/picture">
                      <pic:nvPicPr>
                        <pic:cNvPr id="1" name="Imagen 1" descr="Plantilla Next Generation UNA LÍNEA - MICT_Mesa de trabajo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310" cy="1088390"/>
                        </a:xfrm>
                        <a:prstGeom prst="rect">
                          <a:avLst/>
                        </a:prstGeom>
                        <a:noFill/>
                        <a:ln>
                          <a:noFill/>
                        </a:ln>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3351"/>
    <w:multiLevelType w:val="hybridMultilevel"/>
    <w:tmpl w:val="BE78B364"/>
    <w:lvl w:ilvl="0" w:tplc="79D0B512">
      <w:start w:val="1"/>
      <w:numFmt w:val="decimal"/>
      <w:pStyle w:val="1Numsincolor"/>
      <w:lvlText w:val="%1."/>
      <w:lvlJc w:val="left"/>
      <w:pPr>
        <w:ind w:left="241" w:hanging="360"/>
      </w:pPr>
      <w:rPr>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037" w:hanging="360"/>
      </w:pPr>
    </w:lvl>
    <w:lvl w:ilvl="2" w:tplc="0C0A001B" w:tentative="1">
      <w:start w:val="1"/>
      <w:numFmt w:val="lowerRoman"/>
      <w:lvlText w:val="%3."/>
      <w:lvlJc w:val="right"/>
      <w:pPr>
        <w:ind w:left="1757" w:hanging="180"/>
      </w:pPr>
    </w:lvl>
    <w:lvl w:ilvl="3" w:tplc="0C0A000F" w:tentative="1">
      <w:start w:val="1"/>
      <w:numFmt w:val="decimal"/>
      <w:lvlText w:val="%4."/>
      <w:lvlJc w:val="left"/>
      <w:pPr>
        <w:ind w:left="2477" w:hanging="360"/>
      </w:pPr>
    </w:lvl>
    <w:lvl w:ilvl="4" w:tplc="0C0A0019" w:tentative="1">
      <w:start w:val="1"/>
      <w:numFmt w:val="lowerLetter"/>
      <w:lvlText w:val="%5."/>
      <w:lvlJc w:val="left"/>
      <w:pPr>
        <w:ind w:left="3197" w:hanging="360"/>
      </w:pPr>
    </w:lvl>
    <w:lvl w:ilvl="5" w:tplc="0C0A001B" w:tentative="1">
      <w:start w:val="1"/>
      <w:numFmt w:val="lowerRoman"/>
      <w:lvlText w:val="%6."/>
      <w:lvlJc w:val="right"/>
      <w:pPr>
        <w:ind w:left="3917" w:hanging="180"/>
      </w:pPr>
    </w:lvl>
    <w:lvl w:ilvl="6" w:tplc="0C0A000F" w:tentative="1">
      <w:start w:val="1"/>
      <w:numFmt w:val="decimal"/>
      <w:lvlText w:val="%7."/>
      <w:lvlJc w:val="left"/>
      <w:pPr>
        <w:ind w:left="4637" w:hanging="360"/>
      </w:pPr>
    </w:lvl>
    <w:lvl w:ilvl="7" w:tplc="0C0A0019" w:tentative="1">
      <w:start w:val="1"/>
      <w:numFmt w:val="lowerLetter"/>
      <w:lvlText w:val="%8."/>
      <w:lvlJc w:val="left"/>
      <w:pPr>
        <w:ind w:left="5357" w:hanging="360"/>
      </w:pPr>
    </w:lvl>
    <w:lvl w:ilvl="8" w:tplc="0C0A001B" w:tentative="1">
      <w:start w:val="1"/>
      <w:numFmt w:val="lowerRoman"/>
      <w:lvlText w:val="%9."/>
      <w:lvlJc w:val="right"/>
      <w:pPr>
        <w:ind w:left="6077" w:hanging="180"/>
      </w:pPr>
    </w:lvl>
  </w:abstractNum>
  <w:abstractNum w:abstractNumId="1" w15:restartNumberingAfterBreak="0">
    <w:nsid w:val="1A305815"/>
    <w:multiLevelType w:val="hybridMultilevel"/>
    <w:tmpl w:val="946C6216"/>
    <w:lvl w:ilvl="0" w:tplc="684CC306">
      <w:start w:val="1"/>
      <w:numFmt w:val="lowerLetter"/>
      <w:pStyle w:val="aVietasincolor"/>
      <w:lvlText w:val="%1)"/>
      <w:lvlJc w:val="left"/>
      <w:pPr>
        <w:ind w:left="360" w:hanging="360"/>
      </w:pPr>
      <w:rPr>
        <w:rFonts w:ascii="Arial" w:hAnsi="Arial" w:cs="Arial" w:hint="default"/>
        <w:b w:val="0"/>
        <w:bCs/>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5824460"/>
    <w:multiLevelType w:val="hybridMultilevel"/>
    <w:tmpl w:val="75C6BCF2"/>
    <w:lvl w:ilvl="0" w:tplc="3D8EDBE4">
      <w:start w:val="1"/>
      <w:numFmt w:val="bullet"/>
      <w:lvlText w:val=""/>
      <w:lvlJc w:val="left"/>
      <w:pPr>
        <w:ind w:left="732" w:hanging="360"/>
      </w:pPr>
      <w:rPr>
        <w:rFonts w:ascii="Symbol" w:hAnsi="Symbol" w:hint="default"/>
        <w:color w:val="auto"/>
      </w:rPr>
    </w:lvl>
    <w:lvl w:ilvl="1" w:tplc="0C0A0003" w:tentative="1">
      <w:start w:val="1"/>
      <w:numFmt w:val="bullet"/>
      <w:lvlText w:val="o"/>
      <w:lvlJc w:val="left"/>
      <w:pPr>
        <w:ind w:left="1452" w:hanging="360"/>
      </w:pPr>
      <w:rPr>
        <w:rFonts w:ascii="Courier New" w:hAnsi="Courier New" w:cs="Courier New" w:hint="default"/>
      </w:rPr>
    </w:lvl>
    <w:lvl w:ilvl="2" w:tplc="0C0A0005" w:tentative="1">
      <w:start w:val="1"/>
      <w:numFmt w:val="bullet"/>
      <w:lvlText w:val=""/>
      <w:lvlJc w:val="left"/>
      <w:pPr>
        <w:ind w:left="2172" w:hanging="360"/>
      </w:pPr>
      <w:rPr>
        <w:rFonts w:ascii="Wingdings" w:hAnsi="Wingdings" w:hint="default"/>
      </w:rPr>
    </w:lvl>
    <w:lvl w:ilvl="3" w:tplc="0C0A0001" w:tentative="1">
      <w:start w:val="1"/>
      <w:numFmt w:val="bullet"/>
      <w:lvlText w:val=""/>
      <w:lvlJc w:val="left"/>
      <w:pPr>
        <w:ind w:left="2892" w:hanging="360"/>
      </w:pPr>
      <w:rPr>
        <w:rFonts w:ascii="Symbol" w:hAnsi="Symbol" w:hint="default"/>
      </w:rPr>
    </w:lvl>
    <w:lvl w:ilvl="4" w:tplc="0C0A0003" w:tentative="1">
      <w:start w:val="1"/>
      <w:numFmt w:val="bullet"/>
      <w:lvlText w:val="o"/>
      <w:lvlJc w:val="left"/>
      <w:pPr>
        <w:ind w:left="3612" w:hanging="360"/>
      </w:pPr>
      <w:rPr>
        <w:rFonts w:ascii="Courier New" w:hAnsi="Courier New" w:cs="Courier New" w:hint="default"/>
      </w:rPr>
    </w:lvl>
    <w:lvl w:ilvl="5" w:tplc="0C0A0005" w:tentative="1">
      <w:start w:val="1"/>
      <w:numFmt w:val="bullet"/>
      <w:lvlText w:val=""/>
      <w:lvlJc w:val="left"/>
      <w:pPr>
        <w:ind w:left="4332" w:hanging="360"/>
      </w:pPr>
      <w:rPr>
        <w:rFonts w:ascii="Wingdings" w:hAnsi="Wingdings" w:hint="default"/>
      </w:rPr>
    </w:lvl>
    <w:lvl w:ilvl="6" w:tplc="0C0A0001" w:tentative="1">
      <w:start w:val="1"/>
      <w:numFmt w:val="bullet"/>
      <w:lvlText w:val=""/>
      <w:lvlJc w:val="left"/>
      <w:pPr>
        <w:ind w:left="5052" w:hanging="360"/>
      </w:pPr>
      <w:rPr>
        <w:rFonts w:ascii="Symbol" w:hAnsi="Symbol" w:hint="default"/>
      </w:rPr>
    </w:lvl>
    <w:lvl w:ilvl="7" w:tplc="0C0A0003" w:tentative="1">
      <w:start w:val="1"/>
      <w:numFmt w:val="bullet"/>
      <w:lvlText w:val="o"/>
      <w:lvlJc w:val="left"/>
      <w:pPr>
        <w:ind w:left="5772" w:hanging="360"/>
      </w:pPr>
      <w:rPr>
        <w:rFonts w:ascii="Courier New" w:hAnsi="Courier New" w:cs="Courier New" w:hint="default"/>
      </w:rPr>
    </w:lvl>
    <w:lvl w:ilvl="8" w:tplc="0C0A0005" w:tentative="1">
      <w:start w:val="1"/>
      <w:numFmt w:val="bullet"/>
      <w:lvlText w:val=""/>
      <w:lvlJc w:val="left"/>
      <w:pPr>
        <w:ind w:left="6492" w:hanging="360"/>
      </w:pPr>
      <w:rPr>
        <w:rFonts w:ascii="Wingdings" w:hAnsi="Wingdings" w:hint="default"/>
      </w:rPr>
    </w:lvl>
  </w:abstractNum>
  <w:abstractNum w:abstractNumId="3" w15:restartNumberingAfterBreak="0">
    <w:nsid w:val="798250F0"/>
    <w:multiLevelType w:val="hybridMultilevel"/>
    <w:tmpl w:val="F32ED4C6"/>
    <w:lvl w:ilvl="0" w:tplc="6E0AD494">
      <w:start w:val="1"/>
      <w:numFmt w:val="lowerLetter"/>
      <w:pStyle w:val="Vietaa"/>
      <w:lvlText w:val="%1)"/>
      <w:lvlJc w:val="left"/>
      <w:pPr>
        <w:ind w:left="372" w:hanging="360"/>
      </w:pPr>
      <w:rPr>
        <w:rFonts w:ascii="Corbel" w:hAnsi="Corbel" w:hint="default"/>
        <w:color w:val="009CC4"/>
        <w:sz w:val="22"/>
      </w:rPr>
    </w:lvl>
    <w:lvl w:ilvl="1" w:tplc="0C0A0019" w:tentative="1">
      <w:start w:val="1"/>
      <w:numFmt w:val="lowerLetter"/>
      <w:lvlText w:val="%2."/>
      <w:lvlJc w:val="left"/>
      <w:pPr>
        <w:ind w:left="1092" w:hanging="360"/>
      </w:pPr>
    </w:lvl>
    <w:lvl w:ilvl="2" w:tplc="0C0A001B" w:tentative="1">
      <w:start w:val="1"/>
      <w:numFmt w:val="lowerRoman"/>
      <w:lvlText w:val="%3."/>
      <w:lvlJc w:val="right"/>
      <w:pPr>
        <w:ind w:left="1812" w:hanging="180"/>
      </w:pPr>
    </w:lvl>
    <w:lvl w:ilvl="3" w:tplc="0C0A000F" w:tentative="1">
      <w:start w:val="1"/>
      <w:numFmt w:val="decimal"/>
      <w:lvlText w:val="%4."/>
      <w:lvlJc w:val="left"/>
      <w:pPr>
        <w:ind w:left="2532" w:hanging="360"/>
      </w:pPr>
    </w:lvl>
    <w:lvl w:ilvl="4" w:tplc="0C0A0019" w:tentative="1">
      <w:start w:val="1"/>
      <w:numFmt w:val="lowerLetter"/>
      <w:lvlText w:val="%5."/>
      <w:lvlJc w:val="left"/>
      <w:pPr>
        <w:ind w:left="3252" w:hanging="360"/>
      </w:pPr>
    </w:lvl>
    <w:lvl w:ilvl="5" w:tplc="0C0A001B" w:tentative="1">
      <w:start w:val="1"/>
      <w:numFmt w:val="lowerRoman"/>
      <w:lvlText w:val="%6."/>
      <w:lvlJc w:val="right"/>
      <w:pPr>
        <w:ind w:left="3972" w:hanging="180"/>
      </w:pPr>
    </w:lvl>
    <w:lvl w:ilvl="6" w:tplc="0C0A000F" w:tentative="1">
      <w:start w:val="1"/>
      <w:numFmt w:val="decimal"/>
      <w:lvlText w:val="%7."/>
      <w:lvlJc w:val="left"/>
      <w:pPr>
        <w:ind w:left="4692" w:hanging="360"/>
      </w:pPr>
    </w:lvl>
    <w:lvl w:ilvl="7" w:tplc="0C0A0019" w:tentative="1">
      <w:start w:val="1"/>
      <w:numFmt w:val="lowerLetter"/>
      <w:lvlText w:val="%8."/>
      <w:lvlJc w:val="left"/>
      <w:pPr>
        <w:ind w:left="5412" w:hanging="360"/>
      </w:pPr>
    </w:lvl>
    <w:lvl w:ilvl="8" w:tplc="0C0A001B" w:tentative="1">
      <w:start w:val="1"/>
      <w:numFmt w:val="lowerRoman"/>
      <w:lvlText w:val="%9."/>
      <w:lvlJc w:val="right"/>
      <w:pPr>
        <w:ind w:left="613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75"/>
    <w:rsid w:val="00047D79"/>
    <w:rsid w:val="000A53AB"/>
    <w:rsid w:val="000A6CBE"/>
    <w:rsid w:val="000B1838"/>
    <w:rsid w:val="000B4103"/>
    <w:rsid w:val="000D04C5"/>
    <w:rsid w:val="0010050B"/>
    <w:rsid w:val="0013104E"/>
    <w:rsid w:val="001353E8"/>
    <w:rsid w:val="00170991"/>
    <w:rsid w:val="0019746C"/>
    <w:rsid w:val="001F0379"/>
    <w:rsid w:val="001F6198"/>
    <w:rsid w:val="0020548E"/>
    <w:rsid w:val="00235B81"/>
    <w:rsid w:val="00244494"/>
    <w:rsid w:val="0027439F"/>
    <w:rsid w:val="002C71E3"/>
    <w:rsid w:val="003068DA"/>
    <w:rsid w:val="0033118A"/>
    <w:rsid w:val="003403E3"/>
    <w:rsid w:val="00366475"/>
    <w:rsid w:val="0037268E"/>
    <w:rsid w:val="003C26F0"/>
    <w:rsid w:val="004225BE"/>
    <w:rsid w:val="004D0140"/>
    <w:rsid w:val="004E7DEE"/>
    <w:rsid w:val="004F7FA4"/>
    <w:rsid w:val="005271AF"/>
    <w:rsid w:val="00546BB5"/>
    <w:rsid w:val="005E19E8"/>
    <w:rsid w:val="006443E2"/>
    <w:rsid w:val="0067723A"/>
    <w:rsid w:val="00681F44"/>
    <w:rsid w:val="006E3224"/>
    <w:rsid w:val="00752411"/>
    <w:rsid w:val="007947FB"/>
    <w:rsid w:val="007F4A1A"/>
    <w:rsid w:val="00805E6D"/>
    <w:rsid w:val="008B55BB"/>
    <w:rsid w:val="008E3810"/>
    <w:rsid w:val="00935428"/>
    <w:rsid w:val="00942E76"/>
    <w:rsid w:val="009D6A1E"/>
    <w:rsid w:val="00A01ACF"/>
    <w:rsid w:val="00A441B7"/>
    <w:rsid w:val="00A867F5"/>
    <w:rsid w:val="00A86F75"/>
    <w:rsid w:val="00AD6276"/>
    <w:rsid w:val="00AF74B1"/>
    <w:rsid w:val="00B32068"/>
    <w:rsid w:val="00B55D42"/>
    <w:rsid w:val="00BE4835"/>
    <w:rsid w:val="00C4064C"/>
    <w:rsid w:val="00C44004"/>
    <w:rsid w:val="00CF3F73"/>
    <w:rsid w:val="00D0196C"/>
    <w:rsid w:val="00D95A98"/>
    <w:rsid w:val="00E136B6"/>
    <w:rsid w:val="00E41C12"/>
    <w:rsid w:val="00E4477C"/>
    <w:rsid w:val="00F217D2"/>
    <w:rsid w:val="00F57B54"/>
    <w:rsid w:val="00F64701"/>
    <w:rsid w:val="00FD15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ietasincolor">
    <w:name w:val="a) Viñeta sin color"/>
    <w:basedOn w:val="Prrafodelista"/>
    <w:link w:val="aVietasincolorCar"/>
    <w:qFormat/>
    <w:rsid w:val="00366475"/>
    <w:pPr>
      <w:numPr>
        <w:numId w:val="1"/>
      </w:numPr>
      <w:spacing w:before="100" w:after="100" w:line="240" w:lineRule="auto"/>
      <w:contextualSpacing w:val="0"/>
      <w:jc w:val="both"/>
    </w:pPr>
    <w:rPr>
      <w:rFonts w:ascii="Calibri" w:eastAsia="Calibri" w:hAnsi="Calibri" w:cs="Times New Roman"/>
      <w:color w:val="595959" w:themeColor="text1" w:themeTint="A6"/>
      <w:szCs w:val="20"/>
      <w:lang w:eastAsia="es-ES"/>
    </w:rPr>
  </w:style>
  <w:style w:type="character" w:customStyle="1" w:styleId="aVietasincolorCar">
    <w:name w:val="a) Viñeta sin color Car"/>
    <w:basedOn w:val="Fuentedeprrafopredeter"/>
    <w:link w:val="aVietasincolor"/>
    <w:rsid w:val="00366475"/>
    <w:rPr>
      <w:rFonts w:ascii="Calibri" w:eastAsia="Calibri" w:hAnsi="Calibri" w:cs="Times New Roman"/>
      <w:color w:val="595959" w:themeColor="text1" w:themeTint="A6"/>
      <w:szCs w:val="20"/>
      <w:lang w:eastAsia="es-ES"/>
    </w:rPr>
  </w:style>
  <w:style w:type="paragraph" w:customStyle="1" w:styleId="1Numsincolor">
    <w:name w:val="1. Num sin color"/>
    <w:basedOn w:val="Normal"/>
    <w:link w:val="1NumsincolorCar"/>
    <w:qFormat/>
    <w:rsid w:val="00366475"/>
    <w:pPr>
      <w:numPr>
        <w:numId w:val="2"/>
      </w:numPr>
      <w:spacing w:before="100" w:after="100" w:line="240" w:lineRule="auto"/>
      <w:jc w:val="both"/>
    </w:pPr>
    <w:rPr>
      <w:rFonts w:ascii="Calibri" w:eastAsia="Calibri" w:hAnsi="Calibri" w:cs="Times New Roman"/>
      <w:color w:val="595959" w:themeColor="text1" w:themeTint="A6"/>
      <w:szCs w:val="20"/>
      <w:lang w:eastAsia="es-ES"/>
    </w:rPr>
  </w:style>
  <w:style w:type="character" w:customStyle="1" w:styleId="1NumsincolorCar">
    <w:name w:val="1. Num sin color Car"/>
    <w:basedOn w:val="Fuentedeprrafopredeter"/>
    <w:link w:val="1Numsincolor"/>
    <w:rsid w:val="00366475"/>
    <w:rPr>
      <w:rFonts w:ascii="Calibri" w:eastAsia="Calibri" w:hAnsi="Calibri" w:cs="Times New Roman"/>
      <w:color w:val="595959" w:themeColor="text1" w:themeTint="A6"/>
      <w:szCs w:val="20"/>
      <w:lang w:eastAsia="es-ES"/>
    </w:rPr>
  </w:style>
  <w:style w:type="paragraph" w:customStyle="1" w:styleId="Vietaa">
    <w:name w:val="Viñeta a)"/>
    <w:basedOn w:val="Normal"/>
    <w:link w:val="VietaaCar"/>
    <w:qFormat/>
    <w:rsid w:val="00366475"/>
    <w:pPr>
      <w:numPr>
        <w:numId w:val="3"/>
      </w:numPr>
      <w:spacing w:before="120" w:after="120" w:line="240" w:lineRule="auto"/>
      <w:jc w:val="both"/>
    </w:pPr>
    <w:rPr>
      <w:rFonts w:ascii="Calibri" w:eastAsia="Calibri" w:hAnsi="Calibri" w:cs="Arial"/>
      <w:color w:val="595959" w:themeColor="text1" w:themeTint="A6"/>
      <w:szCs w:val="20"/>
      <w:lang w:val="en-US" w:eastAsia="es-ES"/>
    </w:rPr>
  </w:style>
  <w:style w:type="character" w:customStyle="1" w:styleId="VietaaCar">
    <w:name w:val="Viñeta a) Car"/>
    <w:basedOn w:val="Fuentedeprrafopredeter"/>
    <w:link w:val="Vietaa"/>
    <w:rsid w:val="00366475"/>
    <w:rPr>
      <w:rFonts w:ascii="Calibri" w:eastAsia="Calibri" w:hAnsi="Calibri" w:cs="Arial"/>
      <w:color w:val="595959" w:themeColor="text1" w:themeTint="A6"/>
      <w:szCs w:val="20"/>
      <w:lang w:val="en-US" w:eastAsia="es-ES"/>
    </w:rPr>
  </w:style>
  <w:style w:type="paragraph" w:styleId="Prrafodelista">
    <w:name w:val="List Paragraph"/>
    <w:basedOn w:val="Normal"/>
    <w:uiPriority w:val="34"/>
    <w:qFormat/>
    <w:rsid w:val="00366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0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94c\Desktop\CPTCD%20-%20NEXT%20-%20DGCYCT%20-%20GE%20-%20MICT%20-%20PRT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4" ma:contentTypeDescription="Crear nuevo documento." ma:contentTypeScope="" ma:versionID="509365c2bf33c47804c943a403f30354">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e18fc976ce80b1af3f77f6e03df817de"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96DF1-5B2B-431F-8CDC-474939AD2E77}">
  <ds:schemaRefs>
    <ds:schemaRef ds:uri="1c9c8636-0486-4c9b-b75c-7b805ddaaf65"/>
    <ds:schemaRef ds:uri="http://purl.org/dc/elements/1.1/"/>
    <ds:schemaRef ds:uri="bab14156-fcf3-44e2-9c4b-c33f1f92d414"/>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5170E2B7-512E-4EA3-A47F-806E1AFC1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3D392-7363-4FC5-8E55-93C2920CE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CPTCD - NEXT - DGCYCT - GE - MICT - PRTR.dotx</Template>
  <TotalTime>0</TotalTime>
  <Pages>3</Pages>
  <Words>891</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2022-09-07T07:29:00Z</dcterms:created>
  <dcterms:modified xsi:type="dcterms:W3CDTF">2025-10-03T12:04:00Z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